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B5" w:rsidRPr="00BE3799" w:rsidRDefault="000066B5" w:rsidP="003A3825">
      <w:pPr>
        <w:jc w:val="center"/>
        <w:rPr>
          <w:rFonts w:ascii="Arial Narrow" w:hAnsi="Arial Narrow"/>
          <w:sz w:val="22"/>
          <w:szCs w:val="22"/>
        </w:rPr>
      </w:pPr>
      <w:r w:rsidRPr="00BE3799">
        <w:rPr>
          <w:rFonts w:ascii="Arial Narrow" w:hAnsi="Arial Narrow"/>
          <w:noProof/>
          <w:sz w:val="22"/>
          <w:szCs w:val="22"/>
          <w:lang w:val="en-US" w:eastAsia="en-US"/>
        </w:rPr>
        <w:drawing>
          <wp:inline distT="0" distB="0" distL="0" distR="0" wp14:anchorId="1911C65F" wp14:editId="59F3F9B6">
            <wp:extent cx="1929765" cy="647065"/>
            <wp:effectExtent l="0" t="0" r="0" b="635"/>
            <wp:docPr id="1" name="Picture 1" descr="LOGOnu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uov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D1A" w:rsidRPr="00535E1A" w:rsidRDefault="004F3D1A" w:rsidP="004F3D1A">
      <w:pPr>
        <w:ind w:firstLine="720"/>
        <w:jc w:val="center"/>
        <w:rPr>
          <w:rFonts w:ascii="Century Gothic" w:hAnsi="Century Gothic"/>
          <w:i/>
          <w:sz w:val="22"/>
          <w:szCs w:val="22"/>
        </w:rPr>
      </w:pPr>
      <w:r w:rsidRPr="00535E1A">
        <w:rPr>
          <w:rFonts w:ascii="Century Gothic" w:hAnsi="Century Gothic"/>
          <w:i/>
          <w:sz w:val="22"/>
          <w:szCs w:val="22"/>
        </w:rPr>
        <w:t xml:space="preserve">Fondazione Idea Vita </w:t>
      </w:r>
      <w:r w:rsidRPr="00AC0FEC">
        <w:rPr>
          <w:rFonts w:ascii="Century Gothic" w:hAnsi="Century Gothic"/>
          <w:i/>
          <w:sz w:val="22"/>
          <w:szCs w:val="22"/>
        </w:rPr>
        <w:t xml:space="preserve">da diversi anni </w:t>
      </w:r>
      <w:r w:rsidRPr="00535E1A">
        <w:rPr>
          <w:rFonts w:ascii="Century Gothic" w:hAnsi="Century Gothic"/>
          <w:i/>
          <w:sz w:val="22"/>
          <w:szCs w:val="22"/>
        </w:rPr>
        <w:t xml:space="preserve">organizza e promuove </w:t>
      </w:r>
    </w:p>
    <w:p w:rsidR="004F3D1A" w:rsidRPr="00535E1A" w:rsidRDefault="004F3D1A" w:rsidP="004F3D1A">
      <w:pPr>
        <w:ind w:firstLine="720"/>
        <w:jc w:val="center"/>
        <w:rPr>
          <w:rFonts w:ascii="Century Gothic" w:hAnsi="Century Gothic"/>
          <w:sz w:val="22"/>
          <w:szCs w:val="22"/>
        </w:rPr>
      </w:pPr>
      <w:r w:rsidRPr="00535E1A">
        <w:rPr>
          <w:rFonts w:ascii="Century Gothic" w:hAnsi="Century Gothic"/>
          <w:i/>
          <w:sz w:val="22"/>
          <w:szCs w:val="22"/>
          <w:u w:val="single"/>
        </w:rPr>
        <w:t>incontri per e con genitori di persone con disabilità</w:t>
      </w:r>
      <w:r w:rsidRPr="00535E1A">
        <w:rPr>
          <w:rFonts w:ascii="Century Gothic" w:hAnsi="Century Gothic"/>
          <w:sz w:val="22"/>
          <w:szCs w:val="22"/>
        </w:rPr>
        <w:t>.</w:t>
      </w:r>
    </w:p>
    <w:p w:rsidR="00BE3799" w:rsidRDefault="00BE3799" w:rsidP="004F3D1A">
      <w:pPr>
        <w:jc w:val="center"/>
        <w:rPr>
          <w:rFonts w:ascii="Arial Narrow" w:hAnsi="Arial Narrow"/>
          <w:sz w:val="22"/>
          <w:szCs w:val="22"/>
        </w:rPr>
      </w:pPr>
    </w:p>
    <w:p w:rsidR="005E0EE9" w:rsidRPr="003A3825" w:rsidRDefault="005E0EE9" w:rsidP="005E0EE9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3A3825">
        <w:rPr>
          <w:rFonts w:ascii="Century Gothic" w:hAnsi="Century Gothic"/>
          <w:sz w:val="22"/>
          <w:szCs w:val="22"/>
        </w:rPr>
        <w:t>Gli incontri si svolgono presso:</w:t>
      </w:r>
    </w:p>
    <w:p w:rsidR="005E0EE9" w:rsidRPr="003A3825" w:rsidRDefault="005E0EE9" w:rsidP="005E0EE9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3A3825">
        <w:rPr>
          <w:rFonts w:ascii="Century Gothic" w:hAnsi="Century Gothic"/>
          <w:sz w:val="22"/>
          <w:szCs w:val="22"/>
        </w:rPr>
        <w:t>Ciessevi - Centro Servizi per il Volontariato Città Metropolitana Milano</w:t>
      </w:r>
    </w:p>
    <w:p w:rsidR="005E0EE9" w:rsidRPr="003A3825" w:rsidRDefault="005E0EE9" w:rsidP="005E0EE9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3A3825">
        <w:rPr>
          <w:rFonts w:ascii="Century Gothic" w:hAnsi="Century Gothic"/>
          <w:sz w:val="22"/>
          <w:szCs w:val="22"/>
        </w:rPr>
        <w:t xml:space="preserve">Piazza Castello, </w:t>
      </w:r>
      <w:proofErr w:type="gramStart"/>
      <w:r w:rsidRPr="003A3825">
        <w:rPr>
          <w:rFonts w:ascii="Century Gothic" w:hAnsi="Century Gothic"/>
          <w:sz w:val="22"/>
          <w:szCs w:val="22"/>
        </w:rPr>
        <w:t>3  -</w:t>
      </w:r>
      <w:proofErr w:type="gramEnd"/>
      <w:r w:rsidRPr="003A3825">
        <w:rPr>
          <w:rFonts w:ascii="Century Gothic" w:hAnsi="Century Gothic"/>
          <w:sz w:val="22"/>
          <w:szCs w:val="22"/>
        </w:rPr>
        <w:t xml:space="preserve"> 20121 Milano</w:t>
      </w:r>
    </w:p>
    <w:p w:rsidR="005E0EE9" w:rsidRPr="003A3825" w:rsidRDefault="005E0EE9" w:rsidP="005E0EE9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3A3825">
        <w:rPr>
          <w:rFonts w:ascii="Century Gothic" w:hAnsi="Century Gothic"/>
          <w:sz w:val="22"/>
          <w:szCs w:val="22"/>
        </w:rPr>
        <w:t xml:space="preserve">Aula secondo piano – </w:t>
      </w:r>
      <w:r w:rsidRPr="003A3825">
        <w:rPr>
          <w:rFonts w:ascii="Century Gothic" w:hAnsi="Century Gothic"/>
          <w:sz w:val="22"/>
          <w:szCs w:val="22"/>
          <w:u w:val="single"/>
        </w:rPr>
        <w:t>dalle ore 10 alle 12.00</w:t>
      </w:r>
    </w:p>
    <w:p w:rsidR="005E0EE9" w:rsidRPr="003A3825" w:rsidRDefault="005E0EE9" w:rsidP="005E0EE9">
      <w:pPr>
        <w:spacing w:line="276" w:lineRule="auto"/>
        <w:ind w:firstLine="720"/>
        <w:jc w:val="center"/>
        <w:rPr>
          <w:rFonts w:ascii="Century Gothic" w:hAnsi="Century Gothic"/>
          <w:sz w:val="22"/>
          <w:szCs w:val="22"/>
        </w:rPr>
      </w:pPr>
      <w:r w:rsidRPr="003A3825">
        <w:rPr>
          <w:rFonts w:ascii="Century Gothic" w:hAnsi="Century Gothic"/>
          <w:sz w:val="22"/>
          <w:szCs w:val="22"/>
        </w:rPr>
        <w:t>La partecipazione è libera e gratuita</w:t>
      </w:r>
    </w:p>
    <w:p w:rsidR="005E0EE9" w:rsidRDefault="005E0EE9" w:rsidP="005E0EE9">
      <w:pPr>
        <w:spacing w:line="276" w:lineRule="auto"/>
        <w:ind w:firstLine="720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A3825">
        <w:rPr>
          <w:rFonts w:ascii="Century Gothic" w:hAnsi="Century Gothic"/>
          <w:b/>
          <w:sz w:val="22"/>
          <w:szCs w:val="22"/>
          <w:u w:val="single"/>
        </w:rPr>
        <w:t>Calendario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2020</w:t>
      </w:r>
    </w:p>
    <w:p w:rsidR="005E0EE9" w:rsidRDefault="005E0EE9" w:rsidP="005E0EE9">
      <w:pPr>
        <w:spacing w:line="276" w:lineRule="auto"/>
        <w:ind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15 gennaio 2020</w:t>
      </w:r>
    </w:p>
    <w:p w:rsidR="005E0EE9" w:rsidRDefault="005E0EE9" w:rsidP="005E0EE9">
      <w:pPr>
        <w:spacing w:line="276" w:lineRule="auto"/>
        <w:ind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19 febbraio 2020</w:t>
      </w:r>
    </w:p>
    <w:p w:rsidR="005E0EE9" w:rsidRDefault="005E0EE9" w:rsidP="005E0EE9">
      <w:pPr>
        <w:spacing w:line="276" w:lineRule="auto"/>
        <w:ind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18 marzo 2020</w:t>
      </w:r>
    </w:p>
    <w:p w:rsidR="005E0EE9" w:rsidRDefault="005E0EE9" w:rsidP="005E0EE9">
      <w:pPr>
        <w:spacing w:line="276" w:lineRule="auto"/>
        <w:ind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15 aprile 2020</w:t>
      </w:r>
    </w:p>
    <w:p w:rsidR="005E0EE9" w:rsidRDefault="005E0EE9" w:rsidP="005E0EE9">
      <w:pPr>
        <w:spacing w:line="276" w:lineRule="auto"/>
        <w:ind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13 maggio 2020</w:t>
      </w:r>
    </w:p>
    <w:p w:rsidR="005E0EE9" w:rsidRPr="005E0EE9" w:rsidRDefault="005E0EE9" w:rsidP="005E0EE9">
      <w:pPr>
        <w:spacing w:line="276" w:lineRule="auto"/>
        <w:ind w:firstLine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17 giugno2020</w:t>
      </w:r>
    </w:p>
    <w:p w:rsidR="005E0EE9" w:rsidRPr="00535E1A" w:rsidRDefault="005E0EE9" w:rsidP="005E0EE9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535E1A">
        <w:rPr>
          <w:rFonts w:ascii="Century Gothic" w:hAnsi="Century Gothic"/>
          <w:sz w:val="22"/>
          <w:szCs w:val="22"/>
        </w:rPr>
        <w:t>Pausa estiva</w:t>
      </w:r>
    </w:p>
    <w:p w:rsidR="005E0EE9" w:rsidRDefault="005E0EE9" w:rsidP="005E0EE9">
      <w:pPr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16 settembre2020</w:t>
      </w:r>
    </w:p>
    <w:p w:rsidR="005E0EE9" w:rsidRDefault="005E0EE9" w:rsidP="005E0EE9">
      <w:pPr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14 ottobre 2020</w:t>
      </w:r>
    </w:p>
    <w:p w:rsidR="005E0EE9" w:rsidRDefault="005E0EE9" w:rsidP="005E0EE9">
      <w:pPr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18 novembre 2020</w:t>
      </w:r>
    </w:p>
    <w:p w:rsidR="005E0EE9" w:rsidRDefault="005E0EE9" w:rsidP="005E0EE9">
      <w:pPr>
        <w:ind w:left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16 dicembre 2020</w:t>
      </w:r>
    </w:p>
    <w:p w:rsidR="004F3D1A" w:rsidRDefault="004F3D1A" w:rsidP="000066B5">
      <w:pPr>
        <w:rPr>
          <w:rFonts w:ascii="Arial Narrow" w:hAnsi="Arial Narrow"/>
          <w:sz w:val="22"/>
          <w:szCs w:val="22"/>
        </w:rPr>
      </w:pPr>
    </w:p>
    <w:p w:rsidR="00BE3799" w:rsidRPr="005E0EE9" w:rsidRDefault="004F3D1A" w:rsidP="004F3D1A">
      <w:pPr>
        <w:spacing w:line="276" w:lineRule="auto"/>
        <w:ind w:firstLine="720"/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535E1A">
        <w:rPr>
          <w:rFonts w:ascii="Century Gothic" w:hAnsi="Century Gothic"/>
          <w:sz w:val="22"/>
          <w:szCs w:val="22"/>
        </w:rPr>
        <w:t>R</w:t>
      </w:r>
      <w:r w:rsidR="00BE3799" w:rsidRPr="00535E1A">
        <w:rPr>
          <w:rFonts w:ascii="Century Gothic" w:hAnsi="Century Gothic"/>
          <w:sz w:val="22"/>
          <w:szCs w:val="22"/>
        </w:rPr>
        <w:t xml:space="preserve">itiene </w:t>
      </w:r>
      <w:r w:rsidRPr="00535E1A">
        <w:rPr>
          <w:rFonts w:ascii="Century Gothic" w:hAnsi="Century Gothic"/>
          <w:sz w:val="22"/>
          <w:szCs w:val="22"/>
        </w:rPr>
        <w:t xml:space="preserve">infatti </w:t>
      </w:r>
      <w:r w:rsidR="00BE3799" w:rsidRPr="00535E1A">
        <w:rPr>
          <w:rFonts w:ascii="Century Gothic" w:hAnsi="Century Gothic"/>
          <w:sz w:val="22"/>
          <w:szCs w:val="22"/>
        </w:rPr>
        <w:t xml:space="preserve">che la </w:t>
      </w:r>
      <w:r w:rsidR="00BE3799" w:rsidRPr="00535E1A">
        <w:rPr>
          <w:rFonts w:ascii="Century Gothic" w:hAnsi="Century Gothic"/>
          <w:b/>
          <w:sz w:val="22"/>
          <w:szCs w:val="22"/>
        </w:rPr>
        <w:t>famiglia possa e debba essere protagonista</w:t>
      </w:r>
      <w:r w:rsidR="00BE3799" w:rsidRPr="00535E1A">
        <w:rPr>
          <w:rFonts w:ascii="Century Gothic" w:hAnsi="Century Gothic"/>
          <w:sz w:val="22"/>
          <w:szCs w:val="22"/>
        </w:rPr>
        <w:t xml:space="preserve"> n</w:t>
      </w:r>
      <w:r w:rsidR="00B7760F">
        <w:rPr>
          <w:rFonts w:ascii="Century Gothic" w:hAnsi="Century Gothic"/>
          <w:sz w:val="22"/>
          <w:szCs w:val="22"/>
        </w:rPr>
        <w:t>el costruire il percorso di vita indipendente</w:t>
      </w:r>
      <w:r w:rsidR="00BE3799" w:rsidRPr="00535E1A">
        <w:rPr>
          <w:rFonts w:ascii="Century Gothic" w:hAnsi="Century Gothic"/>
          <w:sz w:val="22"/>
          <w:szCs w:val="22"/>
        </w:rPr>
        <w:t xml:space="preserve"> per il proprio figli</w:t>
      </w:r>
      <w:r w:rsidR="00857352" w:rsidRPr="00535E1A">
        <w:rPr>
          <w:rFonts w:ascii="Century Gothic" w:hAnsi="Century Gothic"/>
          <w:sz w:val="22"/>
          <w:szCs w:val="22"/>
        </w:rPr>
        <w:t>o</w:t>
      </w:r>
      <w:r w:rsidR="00B7760F">
        <w:rPr>
          <w:rFonts w:ascii="Century Gothic" w:hAnsi="Century Gothic"/>
          <w:sz w:val="22"/>
          <w:szCs w:val="22"/>
        </w:rPr>
        <w:t>/a</w:t>
      </w:r>
      <w:r w:rsidR="00857352" w:rsidRPr="00535E1A">
        <w:rPr>
          <w:rFonts w:ascii="Century Gothic" w:hAnsi="Century Gothic"/>
          <w:sz w:val="22"/>
          <w:szCs w:val="22"/>
        </w:rPr>
        <w:t>, rispettandone inclinazioni e</w:t>
      </w:r>
      <w:r w:rsidR="00BE3799" w:rsidRPr="00535E1A">
        <w:rPr>
          <w:rFonts w:ascii="Century Gothic" w:hAnsi="Century Gothic"/>
          <w:sz w:val="22"/>
          <w:szCs w:val="22"/>
        </w:rPr>
        <w:t xml:space="preserve"> aspirazioni. Se i percorsi di autonomia si avviano quando ancora la famiglia ha la possibilità di partecipare attivamente alla esperienza del proprio figlio, si realizza la condizione ottimale p</w:t>
      </w:r>
      <w:r w:rsidR="00857352" w:rsidRPr="00535E1A">
        <w:rPr>
          <w:rFonts w:ascii="Century Gothic" w:hAnsi="Century Gothic"/>
          <w:sz w:val="22"/>
          <w:szCs w:val="22"/>
        </w:rPr>
        <w:t>erché la persona</w:t>
      </w:r>
      <w:r w:rsidR="00B7760F">
        <w:rPr>
          <w:rFonts w:ascii="Century Gothic" w:hAnsi="Century Gothic"/>
          <w:sz w:val="22"/>
          <w:szCs w:val="22"/>
        </w:rPr>
        <w:t xml:space="preserve"> con </w:t>
      </w:r>
      <w:r w:rsidR="00857352" w:rsidRPr="00535E1A">
        <w:rPr>
          <w:rFonts w:ascii="Century Gothic" w:hAnsi="Century Gothic"/>
          <w:sz w:val="22"/>
          <w:szCs w:val="22"/>
        </w:rPr>
        <w:t xml:space="preserve"> fragil</w:t>
      </w:r>
      <w:r w:rsidR="00B7760F">
        <w:rPr>
          <w:rFonts w:ascii="Century Gothic" w:hAnsi="Century Gothic"/>
          <w:sz w:val="22"/>
          <w:szCs w:val="22"/>
        </w:rPr>
        <w:t>ità</w:t>
      </w:r>
      <w:r w:rsidR="00857352" w:rsidRPr="00535E1A">
        <w:rPr>
          <w:rFonts w:ascii="Century Gothic" w:hAnsi="Century Gothic"/>
          <w:sz w:val="22"/>
          <w:szCs w:val="22"/>
        </w:rPr>
        <w:t xml:space="preserve"> possa </w:t>
      </w:r>
      <w:r w:rsidR="00BE3799" w:rsidRPr="00535E1A">
        <w:rPr>
          <w:rFonts w:ascii="Century Gothic" w:hAnsi="Century Gothic"/>
          <w:sz w:val="22"/>
          <w:szCs w:val="22"/>
        </w:rPr>
        <w:t>trovare la strada a lei più adeguata e la soluzione residenziale più appr</w:t>
      </w:r>
      <w:r w:rsidR="002B3720" w:rsidRPr="00535E1A">
        <w:rPr>
          <w:rFonts w:ascii="Century Gothic" w:hAnsi="Century Gothic"/>
          <w:sz w:val="22"/>
          <w:szCs w:val="22"/>
        </w:rPr>
        <w:t>opriata. Insieme alla rete dei s</w:t>
      </w:r>
      <w:r w:rsidR="00BE3799" w:rsidRPr="00535E1A">
        <w:rPr>
          <w:rFonts w:ascii="Century Gothic" w:hAnsi="Century Gothic"/>
          <w:sz w:val="22"/>
          <w:szCs w:val="22"/>
        </w:rPr>
        <w:t xml:space="preserve">ervizi e degli operatori che si occupano a vario titolo della persona con disabilità, la famiglia deve contribuire a ipotizzare un </w:t>
      </w:r>
      <w:r w:rsidR="00BE3799" w:rsidRPr="005E0EE9">
        <w:rPr>
          <w:rFonts w:ascii="Century Gothic" w:hAnsi="Century Gothic"/>
          <w:b/>
          <w:sz w:val="22"/>
          <w:szCs w:val="22"/>
        </w:rPr>
        <w:t>percorso di vita indipendente</w:t>
      </w:r>
      <w:r w:rsidR="00BE3799" w:rsidRPr="00535E1A">
        <w:rPr>
          <w:rFonts w:ascii="Century Gothic" w:hAnsi="Century Gothic"/>
          <w:sz w:val="22"/>
          <w:szCs w:val="22"/>
        </w:rPr>
        <w:t xml:space="preserve"> e ad </w:t>
      </w:r>
      <w:r w:rsidR="00BE3799" w:rsidRPr="005E0EE9">
        <w:rPr>
          <w:rFonts w:ascii="Century Gothic" w:hAnsi="Century Gothic"/>
          <w:b/>
          <w:sz w:val="22"/>
          <w:szCs w:val="22"/>
        </w:rPr>
        <w:t xml:space="preserve">adeguarlo, nel tempo, all’evolvere delle situazioni. </w:t>
      </w:r>
    </w:p>
    <w:p w:rsidR="000066B5" w:rsidRDefault="004F3D1A" w:rsidP="00621266">
      <w:pPr>
        <w:spacing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535E1A">
        <w:rPr>
          <w:rFonts w:ascii="Century Gothic" w:hAnsi="Century Gothic"/>
          <w:sz w:val="22"/>
          <w:szCs w:val="22"/>
        </w:rPr>
        <w:t>Per rispondere agli interrogativ</w:t>
      </w:r>
      <w:r w:rsidR="005E0EE9">
        <w:rPr>
          <w:rFonts w:ascii="Century Gothic" w:hAnsi="Century Gothic"/>
          <w:sz w:val="22"/>
          <w:szCs w:val="22"/>
        </w:rPr>
        <w:t xml:space="preserve">i che le famiglie esprimono ed </w:t>
      </w:r>
      <w:r w:rsidRPr="00535E1A">
        <w:rPr>
          <w:rFonts w:ascii="Century Gothic" w:hAnsi="Century Gothic"/>
          <w:sz w:val="22"/>
          <w:szCs w:val="22"/>
        </w:rPr>
        <w:t xml:space="preserve">alle </w:t>
      </w:r>
      <w:proofErr w:type="gramStart"/>
      <w:r w:rsidRPr="00535E1A">
        <w:rPr>
          <w:rFonts w:ascii="Century Gothic" w:hAnsi="Century Gothic"/>
          <w:sz w:val="22"/>
          <w:szCs w:val="22"/>
        </w:rPr>
        <w:t>angosce  co</w:t>
      </w:r>
      <w:r w:rsidR="00994FB4">
        <w:rPr>
          <w:rFonts w:ascii="Century Gothic" w:hAnsi="Century Gothic"/>
          <w:sz w:val="22"/>
          <w:szCs w:val="22"/>
        </w:rPr>
        <w:t>nnesse</w:t>
      </w:r>
      <w:proofErr w:type="gramEnd"/>
      <w:r w:rsidR="00994FB4">
        <w:rPr>
          <w:rFonts w:ascii="Century Gothic" w:hAnsi="Century Gothic"/>
          <w:sz w:val="22"/>
          <w:szCs w:val="22"/>
        </w:rPr>
        <w:t xml:space="preserve">, </w:t>
      </w:r>
      <w:r w:rsidR="00621266" w:rsidRPr="00535E1A">
        <w:rPr>
          <w:rFonts w:ascii="Century Gothic" w:hAnsi="Century Gothic"/>
          <w:sz w:val="22"/>
          <w:szCs w:val="22"/>
        </w:rPr>
        <w:t>propone gli incontri tra i genitori, aperti a tutti gli operatori che vorranno promuovere un dialogo costruttivo e ampliare la</w:t>
      </w:r>
      <w:r w:rsidRPr="00535E1A">
        <w:rPr>
          <w:rFonts w:ascii="Century Gothic" w:hAnsi="Century Gothic"/>
          <w:sz w:val="22"/>
          <w:szCs w:val="22"/>
        </w:rPr>
        <w:t xml:space="preserve"> conoscenza delle opportunità offerte dal territorio.  </w:t>
      </w:r>
      <w:r w:rsidR="003A3825">
        <w:rPr>
          <w:rFonts w:ascii="Century Gothic" w:hAnsi="Century Gothic"/>
          <w:sz w:val="22"/>
          <w:szCs w:val="22"/>
        </w:rPr>
        <w:t>Alcuni incontri prevedono anche la testimonianza di progetti già avviati e la presenza di alcuni professionisti per affrontare i temi legislativi connessi alla vita indipendente.</w:t>
      </w:r>
    </w:p>
    <w:p w:rsidR="0039496A" w:rsidRPr="00535E1A" w:rsidRDefault="0039496A" w:rsidP="00621266">
      <w:pPr>
        <w:spacing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</w:p>
    <w:p w:rsidR="005E0EE9" w:rsidRDefault="005E0EE9" w:rsidP="00101D43">
      <w:pPr>
        <w:jc w:val="center"/>
        <w:rPr>
          <w:rFonts w:ascii="Century Gothic" w:hAnsi="Century Gothic"/>
          <w:sz w:val="22"/>
          <w:szCs w:val="22"/>
        </w:rPr>
      </w:pPr>
    </w:p>
    <w:p w:rsidR="00101D43" w:rsidRPr="00535E1A" w:rsidRDefault="006354AF" w:rsidP="00101D43">
      <w:pPr>
        <w:jc w:val="center"/>
        <w:rPr>
          <w:rFonts w:ascii="Century Gothic" w:hAnsi="Century Gothic"/>
          <w:sz w:val="22"/>
          <w:szCs w:val="22"/>
        </w:rPr>
      </w:pPr>
      <w:r w:rsidRPr="00535E1A">
        <w:rPr>
          <w:rFonts w:ascii="Century Gothic" w:hAnsi="Century Gothic"/>
          <w:sz w:val="22"/>
          <w:szCs w:val="22"/>
        </w:rPr>
        <w:t>Per informazioni conta</w:t>
      </w:r>
      <w:r w:rsidR="00101D43" w:rsidRPr="00535E1A">
        <w:rPr>
          <w:rFonts w:ascii="Century Gothic" w:hAnsi="Century Gothic"/>
          <w:sz w:val="22"/>
          <w:szCs w:val="22"/>
        </w:rPr>
        <w:t>ttare Elisabetta Malagnini</w:t>
      </w:r>
    </w:p>
    <w:p w:rsidR="00101D43" w:rsidRPr="00621266" w:rsidRDefault="00101D43" w:rsidP="00101D43">
      <w:pPr>
        <w:jc w:val="center"/>
        <w:rPr>
          <w:rFonts w:ascii="Comic Sans MS" w:hAnsi="Comic Sans MS"/>
          <w:sz w:val="22"/>
          <w:szCs w:val="22"/>
          <w:lang w:val="en-US"/>
        </w:rPr>
      </w:pPr>
      <w:proofErr w:type="spellStart"/>
      <w:r w:rsidRPr="00535E1A">
        <w:rPr>
          <w:rFonts w:ascii="Century Gothic" w:hAnsi="Century Gothic"/>
          <w:sz w:val="22"/>
          <w:szCs w:val="22"/>
          <w:lang w:val="en-US"/>
        </w:rPr>
        <w:t>tel</w:t>
      </w:r>
      <w:proofErr w:type="spellEnd"/>
      <w:r w:rsidR="006354AF" w:rsidRPr="00535E1A">
        <w:rPr>
          <w:rFonts w:ascii="Century Gothic" w:hAnsi="Century Gothic"/>
          <w:sz w:val="22"/>
          <w:szCs w:val="22"/>
          <w:lang w:val="en-US"/>
        </w:rPr>
        <w:t xml:space="preserve"> 32816</w:t>
      </w:r>
      <w:bookmarkStart w:id="0" w:name="_GoBack"/>
      <w:bookmarkEnd w:id="0"/>
      <w:r w:rsidR="006354AF" w:rsidRPr="00535E1A">
        <w:rPr>
          <w:rFonts w:ascii="Century Gothic" w:hAnsi="Century Gothic"/>
          <w:sz w:val="22"/>
          <w:szCs w:val="22"/>
          <w:lang w:val="en-US"/>
        </w:rPr>
        <w:t>82503</w:t>
      </w:r>
      <w:r w:rsidRPr="00535E1A">
        <w:rPr>
          <w:rFonts w:ascii="Century Gothic" w:hAnsi="Century Gothic"/>
          <w:sz w:val="22"/>
          <w:szCs w:val="22"/>
          <w:lang w:val="en-US"/>
        </w:rPr>
        <w:t xml:space="preserve"> mail</w:t>
      </w:r>
      <w:r w:rsidR="003A3825">
        <w:rPr>
          <w:rFonts w:ascii="Century Gothic" w:hAnsi="Century Gothic"/>
          <w:sz w:val="22"/>
          <w:szCs w:val="22"/>
          <w:lang w:val="en-US"/>
        </w:rPr>
        <w:t>:</w:t>
      </w:r>
      <w:r w:rsidRPr="00535E1A">
        <w:rPr>
          <w:rFonts w:ascii="Century Gothic" w:hAnsi="Century Gothic"/>
          <w:sz w:val="22"/>
          <w:szCs w:val="22"/>
          <w:lang w:val="en-US"/>
        </w:rPr>
        <w:t xml:space="preserve"> </w:t>
      </w:r>
      <w:hyperlink r:id="rId12" w:history="1">
        <w:r w:rsidRPr="00535E1A">
          <w:rPr>
            <w:rFonts w:ascii="Century Gothic" w:hAnsi="Century Gothic"/>
            <w:sz w:val="22"/>
            <w:szCs w:val="22"/>
            <w:lang w:val="en-US"/>
          </w:rPr>
          <w:t>elisabetta.malagnini@ideavita.it</w:t>
        </w:r>
      </w:hyperlink>
    </w:p>
    <w:sectPr w:rsidR="00101D43" w:rsidRPr="00621266" w:rsidSect="00535E1A">
      <w:headerReference w:type="default" r:id="rId13"/>
      <w:footerReference w:type="default" r:id="rId14"/>
      <w:pgSz w:w="11906" w:h="16838"/>
      <w:pgMar w:top="12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4B1" w:rsidRDefault="006254B1" w:rsidP="00EB2CE5">
      <w:r>
        <w:separator/>
      </w:r>
    </w:p>
  </w:endnote>
  <w:endnote w:type="continuationSeparator" w:id="0">
    <w:p w:rsidR="006254B1" w:rsidRDefault="006254B1" w:rsidP="00EB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825" w:rsidRPr="003A3825" w:rsidRDefault="00994FB4" w:rsidP="003A3825">
    <w:pPr>
      <w:spacing w:line="276" w:lineRule="auto"/>
      <w:jc w:val="center"/>
      <w:rPr>
        <w:rFonts w:ascii="Century Gothic" w:hAnsi="Century Gothic"/>
        <w:sz w:val="16"/>
        <w:szCs w:val="16"/>
      </w:rPr>
    </w:pPr>
    <w:r w:rsidRPr="003A3825">
      <w:rPr>
        <w:rFonts w:ascii="Century Gothic" w:hAnsi="Century Gothic"/>
        <w:sz w:val="16"/>
        <w:szCs w:val="16"/>
      </w:rPr>
      <w:t>Fondazione Idea Vita partecipa alla realizzazione del progetto</w:t>
    </w:r>
  </w:p>
  <w:p w:rsidR="003A3825" w:rsidRPr="003A3825" w:rsidRDefault="00994FB4" w:rsidP="003A3825">
    <w:pPr>
      <w:spacing w:line="276" w:lineRule="auto"/>
      <w:jc w:val="center"/>
      <w:rPr>
        <w:rFonts w:ascii="Century Gothic" w:hAnsi="Century Gothic"/>
        <w:b/>
        <w:sz w:val="16"/>
        <w:szCs w:val="16"/>
      </w:rPr>
    </w:pPr>
    <w:r w:rsidRPr="003A3825">
      <w:rPr>
        <w:rFonts w:ascii="Century Gothic" w:hAnsi="Century Gothic"/>
        <w:b/>
        <w:sz w:val="16"/>
        <w:szCs w:val="16"/>
      </w:rPr>
      <w:t>“Agenzia per la Vita Indipendente Fulvio Santagostini”</w:t>
    </w:r>
  </w:p>
  <w:p w:rsidR="00994FB4" w:rsidRPr="003A3825" w:rsidRDefault="00994FB4" w:rsidP="003A3825">
    <w:pPr>
      <w:spacing w:line="276" w:lineRule="auto"/>
      <w:jc w:val="center"/>
      <w:rPr>
        <w:rFonts w:ascii="Century Gothic" w:hAnsi="Century Gothic"/>
        <w:sz w:val="16"/>
        <w:szCs w:val="16"/>
      </w:rPr>
    </w:pPr>
    <w:r w:rsidRPr="003A3825">
      <w:rPr>
        <w:rFonts w:ascii="Century Gothic" w:hAnsi="Century Gothic"/>
        <w:sz w:val="16"/>
        <w:szCs w:val="16"/>
      </w:rPr>
      <w:t>in rete con Ledha Milano (capofila), il Centro Studi Riccardo Massa, e le cooperative Cascina Biblioteca, Il Balzo, Lotta contro l’emarginazione e Spazio Aperto Servizi,</w:t>
    </w:r>
  </w:p>
  <w:p w:rsidR="00994FB4" w:rsidRDefault="00994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4B1" w:rsidRDefault="006254B1" w:rsidP="00EB2CE5">
      <w:r>
        <w:separator/>
      </w:r>
    </w:p>
  </w:footnote>
  <w:footnote w:type="continuationSeparator" w:id="0">
    <w:p w:rsidR="006254B1" w:rsidRDefault="006254B1" w:rsidP="00EB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1A" w:rsidRPr="003A3825" w:rsidRDefault="00535E1A" w:rsidP="00535E1A">
    <w:pPr>
      <w:pStyle w:val="Header"/>
      <w:ind w:left="-851"/>
      <w:rPr>
        <w:rFonts w:ascii="Century Gothic" w:hAnsi="Century Gothic"/>
        <w:b/>
      </w:rPr>
    </w:pPr>
    <w:r w:rsidRPr="003A3825">
      <w:rPr>
        <w:rFonts w:ascii="Century Gothic" w:hAnsi="Century Gothic"/>
        <w:b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9A6DF35" wp14:editId="71CDD6EF">
          <wp:simplePos x="0" y="0"/>
          <wp:positionH relativeFrom="column">
            <wp:posOffset>4921250</wp:posOffset>
          </wp:positionH>
          <wp:positionV relativeFrom="paragraph">
            <wp:posOffset>-132080</wp:posOffset>
          </wp:positionV>
          <wp:extent cx="914400" cy="431800"/>
          <wp:effectExtent l="19050" t="0" r="0" b="0"/>
          <wp:wrapNone/>
          <wp:docPr id="3" name="Immagine 1" descr="ML_FCARIPLO_cmyk__base_10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_FCARIPLO_cmyk__base_100mm.png"/>
                  <pic:cNvPicPr/>
                </pic:nvPicPr>
                <pic:blipFill>
                  <a:blip r:embed="rId1"/>
                  <a:srcRect l="14588" t="16941" r="14353" b="15529"/>
                  <a:stretch>
                    <a:fillRect/>
                  </a:stretch>
                </pic:blipFill>
                <pic:spPr>
                  <a:xfrm>
                    <a:off x="0" y="0"/>
                    <a:ext cx="9144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A3825">
      <w:rPr>
        <w:rFonts w:ascii="Century Gothic" w:hAnsi="Century Gothic"/>
        <w:b/>
      </w:rPr>
      <w:t xml:space="preserve">Progetto: Agenzia per la Vita Indipendente Fulvio Santagostini </w:t>
    </w:r>
    <w:r w:rsidRPr="003A3825">
      <w:rPr>
        <w:rFonts w:ascii="Century Gothic" w:hAnsi="Century Gothic"/>
        <w:b/>
        <w:sz w:val="20"/>
        <w:szCs w:val="20"/>
      </w:rPr>
      <w:t>sostenuto da</w:t>
    </w:r>
  </w:p>
  <w:p w:rsidR="00535E1A" w:rsidRDefault="00535E1A">
    <w:pPr>
      <w:pStyle w:val="Header"/>
      <w:rPr>
        <w:rFonts w:ascii="Century Gothic" w:hAnsi="Century Gothic"/>
      </w:rPr>
    </w:pPr>
    <w:r w:rsidRPr="00535E1A">
      <w:rPr>
        <w:rFonts w:ascii="Century Gothic" w:hAnsi="Century Gothic"/>
      </w:rPr>
      <w:t xml:space="preserve"> </w:t>
    </w:r>
  </w:p>
  <w:p w:rsidR="00535E1A" w:rsidRPr="00535E1A" w:rsidRDefault="00535E1A" w:rsidP="00535E1A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  <w:sz w:val="20"/>
        <w:szCs w:val="20"/>
      </w:rPr>
      <w:t xml:space="preserve"> </w:t>
    </w:r>
    <w:r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4A7F"/>
    <w:multiLevelType w:val="hybridMultilevel"/>
    <w:tmpl w:val="F44E02E8"/>
    <w:lvl w:ilvl="0" w:tplc="BAD074D0">
      <w:start w:val="1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CE"/>
    <w:rsid w:val="000066B5"/>
    <w:rsid w:val="00101D43"/>
    <w:rsid w:val="0020264E"/>
    <w:rsid w:val="002B3720"/>
    <w:rsid w:val="0039496A"/>
    <w:rsid w:val="003A3825"/>
    <w:rsid w:val="003F48FA"/>
    <w:rsid w:val="004A2207"/>
    <w:rsid w:val="004F3D1A"/>
    <w:rsid w:val="00533FB8"/>
    <w:rsid w:val="00535E1A"/>
    <w:rsid w:val="005A07F6"/>
    <w:rsid w:val="005E0EE9"/>
    <w:rsid w:val="00621266"/>
    <w:rsid w:val="006254B1"/>
    <w:rsid w:val="006354AF"/>
    <w:rsid w:val="006A5C5F"/>
    <w:rsid w:val="00857352"/>
    <w:rsid w:val="00994FB4"/>
    <w:rsid w:val="00A45631"/>
    <w:rsid w:val="00A5274E"/>
    <w:rsid w:val="00AC0FEC"/>
    <w:rsid w:val="00B07C4D"/>
    <w:rsid w:val="00B3521C"/>
    <w:rsid w:val="00B75419"/>
    <w:rsid w:val="00B7760F"/>
    <w:rsid w:val="00BE3799"/>
    <w:rsid w:val="00CD4E0C"/>
    <w:rsid w:val="00D75B91"/>
    <w:rsid w:val="00D861E2"/>
    <w:rsid w:val="00E308E1"/>
    <w:rsid w:val="00EB2CE5"/>
    <w:rsid w:val="00EC5AC4"/>
    <w:rsid w:val="00F427EF"/>
    <w:rsid w:val="00F42ACE"/>
    <w:rsid w:val="00F4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C0FB7"/>
  <w15:docId w15:val="{754F8311-785E-4BDA-A068-A10DDFE8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79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799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99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101D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CE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CE5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EB2CE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CE5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6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abetta.malagnini@ideavit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7B7902D4849E4F8746D3761A9B59D6" ma:contentTypeVersion="4" ma:contentTypeDescription="Creare un nuovo documento." ma:contentTypeScope="" ma:versionID="2c500eeeeb8685a8d4466fae1f3f97f2">
  <xsd:schema xmlns:xsd="http://www.w3.org/2001/XMLSchema" xmlns:xs="http://www.w3.org/2001/XMLSchema" xmlns:p="http://schemas.microsoft.com/office/2006/metadata/properties" xmlns:ns2="74b11d60-8900-4b10-9854-e18acb68650f" targetNamespace="http://schemas.microsoft.com/office/2006/metadata/properties" ma:root="true" ma:fieldsID="2dfb515e3ab806935c473d2a88b46569" ns2:_="">
    <xsd:import namespace="74b11d60-8900-4b10-9854-e18acb686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11d60-8900-4b10-9854-e18acb68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CB29-F320-4B85-B39D-D703F546E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90DF1-0575-4FC9-8E74-A7C8D7D224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2A26A-C0F7-4F78-B991-2C7448B57963}"/>
</file>

<file path=customXml/itemProps4.xml><?xml version="1.0" encoding="utf-8"?>
<ds:datastoreItem xmlns:ds="http://schemas.openxmlformats.org/officeDocument/2006/customXml" ds:itemID="{C3B6724D-5B25-4E16-8DC5-A52564EC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belloni</dc:creator>
  <cp:lastModifiedBy>laura belloni</cp:lastModifiedBy>
  <cp:revision>4</cp:revision>
  <dcterms:created xsi:type="dcterms:W3CDTF">2019-10-25T13:22:00Z</dcterms:created>
  <dcterms:modified xsi:type="dcterms:W3CDTF">2019-10-29T09:19:00Z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0x0101000A7B7902D4849E4F8746D3761A9B59D6</vt:lpwstr>
  </property>
</Properties>
</file>